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Times New Roman" w:hAnsi="Times New Roman" w:cs="Times New Roman"/>
        </w:rPr>
      </w:pPr>
      <w:r>
        <w:rPr>
          <w:rFonts w:ascii="Times New Roman" w:hAnsi="Times New Roman" w:cs="Times New Roman"/>
          <w:b/>
          <w:sz w:val="32"/>
          <w:szCs w:val="32"/>
        </w:rPr>
        <w:t>《</w:t>
      </w:r>
      <w:r>
        <w:rPr>
          <w:rFonts w:hint="eastAsia" w:ascii="Times New Roman" w:hAnsi="Times New Roman" w:cs="Times New Roman"/>
          <w:b/>
          <w:sz w:val="32"/>
          <w:szCs w:val="32"/>
        </w:rPr>
        <w:t>计算机辅助手术与治疗技术</w:t>
      </w:r>
      <w:r>
        <w:rPr>
          <w:rFonts w:ascii="Times New Roman" w:hAnsi="Times New Roman" w:cs="Times New Roman"/>
          <w:b/>
          <w:sz w:val="32"/>
          <w:szCs w:val="32"/>
        </w:rPr>
        <w:t>》课程教学大纲（2020版）</w:t>
      </w:r>
    </w:p>
    <w:p>
      <w:pPr>
        <w:rPr>
          <w:rFonts w:ascii="Times New Roman" w:hAnsi="Times New Roman" w:cs="Times New Roman"/>
        </w:rPr>
      </w:pPr>
    </w:p>
    <w:tbl>
      <w:tblPr>
        <w:tblStyle w:val="2"/>
        <w:tblW w:w="8336" w:type="dxa"/>
        <w:tblInd w:w="0" w:type="dxa"/>
        <w:tblLayout w:type="fixed"/>
        <w:tblCellMar>
          <w:top w:w="0" w:type="dxa"/>
          <w:left w:w="0" w:type="dxa"/>
          <w:bottom w:w="0" w:type="dxa"/>
          <w:right w:w="0" w:type="dxa"/>
        </w:tblCellMar>
      </w:tblPr>
      <w:tblGrid>
        <w:gridCol w:w="1257"/>
        <w:gridCol w:w="499"/>
        <w:gridCol w:w="682"/>
        <w:gridCol w:w="1062"/>
        <w:gridCol w:w="858"/>
        <w:gridCol w:w="1041"/>
        <w:gridCol w:w="862"/>
        <w:gridCol w:w="1135"/>
        <w:gridCol w:w="940"/>
      </w:tblGrid>
      <w:tr>
        <w:tblPrEx>
          <w:tblCellMar>
            <w:top w:w="0" w:type="dxa"/>
            <w:left w:w="0" w:type="dxa"/>
            <w:bottom w:w="0" w:type="dxa"/>
            <w:right w:w="0" w:type="dxa"/>
          </w:tblCellMar>
        </w:tblPrEx>
        <w:trPr>
          <w:trHeight w:val="90" w:hRule="atLeast"/>
        </w:trPr>
        <w:tc>
          <w:tcPr>
            <w:tcW w:w="8336" w:type="dxa"/>
            <w:gridSpan w:val="9"/>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8"/>
                <w:szCs w:val="28"/>
              </w:rPr>
            </w:pPr>
            <w:r>
              <w:rPr>
                <w:rStyle w:val="4"/>
                <w:rFonts w:ascii="Times New Roman" w:hAnsi="Times New Roman" w:cs="Times New Roman"/>
                <w:lang w:bidi="ar"/>
              </w:rPr>
              <w:t>课程基本信息（</w:t>
            </w:r>
            <w:r>
              <w:rPr>
                <w:rStyle w:val="5"/>
                <w:rFonts w:eastAsia="宋体"/>
                <w:lang w:bidi="ar"/>
              </w:rPr>
              <w:t>Course Information</w:t>
            </w:r>
            <w:r>
              <w:rPr>
                <w:rStyle w:val="4"/>
                <w:rFonts w:ascii="Times New Roman" w:hAnsi="Times New Roman" w:cs="Times New Roman"/>
                <w:lang w:bidi="ar"/>
              </w:rPr>
              <w:t>）</w:t>
            </w:r>
          </w:p>
        </w:tc>
      </w:tr>
      <w:tr>
        <w:tblPrEx>
          <w:tblCellMar>
            <w:top w:w="0" w:type="dxa"/>
            <w:left w:w="0" w:type="dxa"/>
            <w:bottom w:w="0" w:type="dxa"/>
            <w:right w:w="0" w:type="dxa"/>
          </w:tblCellMar>
        </w:tblPrEx>
        <w:trPr>
          <w:trHeight w:val="115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课程代码</w:t>
            </w:r>
            <w:r>
              <w:rPr>
                <w:rStyle w:val="7"/>
                <w:rFonts w:hint="default" w:ascii="Times New Roman" w:hAnsi="Times New Roman" w:cs="Times New Roman"/>
                <w:lang w:bidi="ar"/>
              </w:rPr>
              <w:t>（</w:t>
            </w:r>
            <w:r>
              <w:rPr>
                <w:rStyle w:val="6"/>
                <w:rFonts w:eastAsia="微软雅黑"/>
                <w:lang w:bidi="ar"/>
              </w:rPr>
              <w:t>Course Code</w:t>
            </w:r>
            <w:r>
              <w:rPr>
                <w:rStyle w:val="7"/>
                <w:rFonts w:hint="default" w:ascii="Times New Roman" w:hAnsi="Times New Roman" w:cs="Times New Roman"/>
                <w:lang w:bidi="ar"/>
              </w:rPr>
              <w:t>）</w:t>
            </w:r>
          </w:p>
        </w:tc>
        <w:tc>
          <w:tcPr>
            <w:tcW w:w="224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r>
              <w:rPr>
                <w:rFonts w:ascii="Times New Roman" w:hAnsi="Times New Roman" w:eastAsia="宋体" w:cs="Times New Roman"/>
                <w:sz w:val="18"/>
                <w:szCs w:val="18"/>
              </w:rPr>
              <w:t>BI123</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学时（</w:t>
            </w:r>
            <w:r>
              <w:rPr>
                <w:rStyle w:val="6"/>
                <w:rFonts w:eastAsia="宋体"/>
                <w:lang w:bidi="ar"/>
              </w:rPr>
              <w:t>Credit Hours</w:t>
            </w:r>
            <w:r>
              <w:rPr>
                <w:rStyle w:val="7"/>
                <w:rFonts w:hint="default" w:ascii="Times New Roman" w:hAnsi="Times New Roman" w:cs="Times New Roman"/>
                <w:lang w:bidi="ar"/>
              </w:rPr>
              <w:t>）</w:t>
            </w:r>
          </w:p>
        </w:tc>
        <w:tc>
          <w:tcPr>
            <w:tcW w:w="19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FF0000"/>
                <w:sz w:val="18"/>
                <w:szCs w:val="18"/>
              </w:rPr>
            </w:pPr>
            <w:r>
              <w:rPr>
                <w:rFonts w:hint="eastAsia" w:ascii="Times New Roman" w:hAnsi="Times New Roman" w:eastAsia="宋体" w:cs="Times New Roman"/>
                <w:color w:val="000000" w:themeColor="text1"/>
                <w:sz w:val="18"/>
                <w:szCs w:val="18"/>
                <w14:textFill>
                  <w14:solidFill>
                    <w14:schemeClr w14:val="tx1"/>
                  </w14:solidFill>
                </w14:textFill>
              </w:rPr>
              <w:t>3</w:t>
            </w:r>
            <w:r>
              <w:rPr>
                <w:rFonts w:ascii="Times New Roman" w:hAnsi="Times New Roman" w:eastAsia="宋体" w:cs="Times New Roman"/>
                <w:color w:val="000000" w:themeColor="text1"/>
                <w:sz w:val="18"/>
                <w:szCs w:val="18"/>
                <w14:textFill>
                  <w14:solidFill>
                    <w14:schemeClr w14:val="tx1"/>
                  </w14:solidFill>
                </w14:textFill>
              </w:rPr>
              <w:t>6</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学分（</w:t>
            </w:r>
            <w:r>
              <w:rPr>
                <w:rStyle w:val="6"/>
                <w:rFonts w:eastAsia="宋体"/>
                <w:lang w:bidi="ar"/>
              </w:rPr>
              <w:t>Credits</w:t>
            </w:r>
            <w:r>
              <w:rPr>
                <w:rStyle w:val="7"/>
                <w:rFonts w:hint="default" w:ascii="Times New Roman" w:hAnsi="Times New Roman" w:cs="Times New Roman"/>
                <w:lang w:bidi="ar"/>
              </w:rPr>
              <w:t>）</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2</w:t>
            </w:r>
          </w:p>
        </w:tc>
      </w:tr>
      <w:tr>
        <w:tblPrEx>
          <w:tblCellMar>
            <w:top w:w="0" w:type="dxa"/>
            <w:left w:w="0" w:type="dxa"/>
            <w:bottom w:w="0" w:type="dxa"/>
            <w:right w:w="0" w:type="dxa"/>
          </w:tblCellMar>
        </w:tblPrEx>
        <w:trPr>
          <w:trHeight w:val="467"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课程名称（</w:t>
            </w:r>
            <w:r>
              <w:rPr>
                <w:rStyle w:val="6"/>
                <w:rFonts w:eastAsia="宋体"/>
                <w:lang w:bidi="ar"/>
              </w:rPr>
              <w:t>Course Name</w:t>
            </w:r>
            <w:r>
              <w:rPr>
                <w:rStyle w:val="7"/>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（中文）</w:t>
            </w:r>
            <w:r>
              <w:rPr>
                <w:rFonts w:hint="eastAsia" w:ascii="Times New Roman" w:hAnsi="Times New Roman" w:eastAsia="微软雅黑" w:cs="Times New Roman"/>
                <w:kern w:val="0"/>
                <w:sz w:val="18"/>
                <w:szCs w:val="18"/>
                <w:lang w:bidi="ar"/>
              </w:rPr>
              <w:t>计算机辅助手术与治疗技术</w:t>
            </w:r>
          </w:p>
        </w:tc>
      </w:tr>
      <w:tr>
        <w:tblPrEx>
          <w:tblCellMar>
            <w:top w:w="0" w:type="dxa"/>
            <w:left w:w="0" w:type="dxa"/>
            <w:bottom w:w="0" w:type="dxa"/>
            <w:right w:w="0" w:type="dxa"/>
          </w:tblCellMar>
        </w:tblPrEx>
        <w:trPr>
          <w:trHeight w:val="131"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FF0000"/>
                <w:sz w:val="18"/>
                <w:szCs w:val="18"/>
              </w:rPr>
            </w:pP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（英文）</w:t>
            </w:r>
            <w:r>
              <w:rPr>
                <w:rFonts w:ascii="Arial" w:hAnsi="Arial" w:eastAsia="楷体_GB2312" w:cs="Arial"/>
                <w:sz w:val="24"/>
              </w:rPr>
              <w:t>Image Guided Surgery and Therapy</w:t>
            </w:r>
          </w:p>
        </w:tc>
      </w:tr>
      <w:tr>
        <w:tblPrEx>
          <w:tblCellMar>
            <w:top w:w="0" w:type="dxa"/>
            <w:left w:w="0" w:type="dxa"/>
            <w:bottom w:w="0" w:type="dxa"/>
            <w:right w:w="0" w:type="dxa"/>
          </w:tblCellMar>
        </w:tblPrEx>
        <w:trPr>
          <w:trHeight w:val="591"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课程类型</w:t>
            </w:r>
            <w:r>
              <w:rPr>
                <w:rStyle w:val="6"/>
                <w:rFonts w:eastAsia="微软雅黑"/>
                <w:lang w:bidi="ar"/>
              </w:rPr>
              <w:t xml:space="preserve"> (Course Type)</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通选课（专业选修）</w:t>
            </w:r>
          </w:p>
        </w:tc>
      </w:tr>
      <w:tr>
        <w:tblPrEx>
          <w:tblCellMar>
            <w:top w:w="0" w:type="dxa"/>
            <w:left w:w="0" w:type="dxa"/>
            <w:bottom w:w="0" w:type="dxa"/>
            <w:right w:w="0" w:type="dxa"/>
          </w:tblCellMar>
        </w:tblPrEx>
        <w:trPr>
          <w:trHeight w:val="476"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授课对象</w:t>
            </w:r>
            <w:r>
              <w:rPr>
                <w:rStyle w:val="7"/>
                <w:rFonts w:hint="default" w:ascii="Times New Roman" w:hAnsi="Times New Roman" w:cs="Times New Roman"/>
                <w:lang w:bidi="ar"/>
              </w:rPr>
              <w:t>（</w:t>
            </w:r>
            <w:r>
              <w:rPr>
                <w:rStyle w:val="6"/>
                <w:rFonts w:eastAsia="微软雅黑"/>
                <w:lang w:bidi="ar"/>
              </w:rPr>
              <w:t>Target Audience</w:t>
            </w:r>
            <w:r>
              <w:rPr>
                <w:rStyle w:val="7"/>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本科高年级学生</w:t>
            </w:r>
          </w:p>
        </w:tc>
      </w:tr>
      <w:tr>
        <w:tblPrEx>
          <w:tblCellMar>
            <w:top w:w="0" w:type="dxa"/>
            <w:left w:w="0" w:type="dxa"/>
            <w:bottom w:w="0" w:type="dxa"/>
            <w:right w:w="0" w:type="dxa"/>
          </w:tblCellMar>
        </w:tblPrEx>
        <w:trPr>
          <w:trHeight w:val="74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授课语言</w:t>
            </w:r>
            <w:r>
              <w:rPr>
                <w:rStyle w:val="6"/>
                <w:rFonts w:eastAsia="微软雅黑"/>
                <w:lang w:bidi="ar"/>
              </w:rPr>
              <w:t xml:space="preserve"> (Language of Instruction)</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ascii="Times New Roman" w:hAnsi="Times New Roman" w:eastAsia="宋体" w:cs="Times New Roman"/>
                <w:kern w:val="0"/>
                <w:sz w:val="18"/>
                <w:szCs w:val="18"/>
                <w:lang w:bidi="ar"/>
              </w:rPr>
              <w:t>双语</w:t>
            </w:r>
          </w:p>
        </w:tc>
      </w:tr>
      <w:tr>
        <w:tblPrEx>
          <w:tblCellMar>
            <w:top w:w="0" w:type="dxa"/>
            <w:left w:w="0" w:type="dxa"/>
            <w:bottom w:w="0" w:type="dxa"/>
            <w:right w:w="0" w:type="dxa"/>
          </w:tblCellMar>
        </w:tblPrEx>
        <w:trPr>
          <w:trHeight w:val="44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开课院系（</w:t>
            </w:r>
            <w:r>
              <w:rPr>
                <w:rStyle w:val="6"/>
                <w:rFonts w:eastAsia="宋体"/>
                <w:lang w:bidi="ar"/>
              </w:rPr>
              <w:t>School</w:t>
            </w:r>
            <w:r>
              <w:rPr>
                <w:rStyle w:val="7"/>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生物医学工程学院</w:t>
            </w:r>
          </w:p>
        </w:tc>
      </w:tr>
      <w:tr>
        <w:tblPrEx>
          <w:tblCellMar>
            <w:top w:w="0" w:type="dxa"/>
            <w:left w:w="0" w:type="dxa"/>
            <w:bottom w:w="0" w:type="dxa"/>
            <w:right w:w="0" w:type="dxa"/>
          </w:tblCellMar>
        </w:tblPrEx>
        <w:trPr>
          <w:trHeight w:val="53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先修课程</w:t>
            </w:r>
            <w:r>
              <w:rPr>
                <w:rStyle w:val="7"/>
                <w:rFonts w:hint="default" w:ascii="Times New Roman" w:hAnsi="Times New Roman" w:cs="Times New Roman"/>
                <w:lang w:bidi="ar"/>
              </w:rPr>
              <w:t>（</w:t>
            </w:r>
            <w:r>
              <w:rPr>
                <w:rStyle w:val="6"/>
                <w:rFonts w:eastAsia="微软雅黑"/>
                <w:lang w:bidi="ar"/>
              </w:rPr>
              <w:t>Prerequisite</w:t>
            </w:r>
            <w:r>
              <w:rPr>
                <w:rStyle w:val="7"/>
                <w:rFonts w:hint="default" w:ascii="Times New Roman" w:hAnsi="Times New Roman" w:cs="Times New Roman"/>
                <w:lang w:bidi="ar"/>
              </w:rPr>
              <w:t>）</w:t>
            </w:r>
          </w:p>
        </w:tc>
        <w:tc>
          <w:tcPr>
            <w:tcW w:w="224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计算机类基础课程和程序设计语言课程、图像处理</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后续课程</w:t>
            </w:r>
            <w:r>
              <w:rPr>
                <w:rStyle w:val="6"/>
                <w:rFonts w:eastAsia="微软雅黑"/>
                <w:color w:val="auto"/>
                <w:lang w:bidi="ar"/>
              </w:rPr>
              <w:br w:type="textWrapping"/>
            </w:r>
            <w:r>
              <w:rPr>
                <w:rStyle w:val="6"/>
                <w:rFonts w:eastAsia="微软雅黑"/>
                <w:color w:val="auto"/>
                <w:lang w:bidi="ar"/>
              </w:rPr>
              <w:t>(post</w:t>
            </w:r>
            <w:r>
              <w:rPr>
                <w:rStyle w:val="7"/>
                <w:rFonts w:hint="default" w:ascii="Times New Roman" w:hAnsi="Times New Roman" w:cs="Times New Roman"/>
                <w:color w:val="auto"/>
                <w:lang w:bidi="ar"/>
              </w:rPr>
              <w:t>）</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ind w:firstLine="180" w:firstLineChars="100"/>
              <w:rPr>
                <w:rFonts w:ascii="Times New Roman" w:hAnsi="Times New Roman" w:eastAsia="微软雅黑" w:cs="Times New Roman"/>
                <w:sz w:val="18"/>
                <w:szCs w:val="18"/>
              </w:rPr>
            </w:pPr>
            <w:r>
              <w:rPr>
                <w:rFonts w:hint="eastAsia" w:ascii="Times New Roman" w:hAnsi="Times New Roman" w:eastAsia="微软雅黑" w:cs="Times New Roman"/>
                <w:sz w:val="18"/>
                <w:szCs w:val="18"/>
              </w:rPr>
              <w:t>无</w:t>
            </w:r>
          </w:p>
        </w:tc>
      </w:tr>
      <w:tr>
        <w:tblPrEx>
          <w:tblCellMar>
            <w:top w:w="0" w:type="dxa"/>
            <w:left w:w="0" w:type="dxa"/>
            <w:bottom w:w="0" w:type="dxa"/>
            <w:right w:w="0" w:type="dxa"/>
          </w:tblCellMar>
        </w:tblPrEx>
        <w:trPr>
          <w:trHeight w:val="798"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7"/>
                <w:rFonts w:hint="default" w:ascii="Times New Roman" w:hAnsi="Times New Roman" w:cs="Times New Roman"/>
                <w:lang w:bidi="ar"/>
              </w:rPr>
              <w:t>课程负责人（</w:t>
            </w:r>
            <w:r>
              <w:rPr>
                <w:rStyle w:val="6"/>
                <w:rFonts w:eastAsia="微软雅黑"/>
                <w:lang w:bidi="ar"/>
              </w:rPr>
              <w:t>Instructor</w:t>
            </w:r>
            <w:r>
              <w:rPr>
                <w:rStyle w:val="7"/>
                <w:rFonts w:hint="default" w:ascii="Times New Roman" w:hAnsi="Times New Roman" w:cs="Times New Roman"/>
                <w:lang w:bidi="ar"/>
              </w:rPr>
              <w:t>）</w:t>
            </w:r>
          </w:p>
        </w:tc>
        <w:tc>
          <w:tcPr>
            <w:tcW w:w="224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顾力栩</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课程网址</w:t>
            </w:r>
            <w:r>
              <w:rPr>
                <w:rStyle w:val="6"/>
                <w:rFonts w:eastAsia="微软雅黑"/>
                <w:color w:val="auto"/>
                <w:lang w:bidi="ar"/>
              </w:rPr>
              <w:br w:type="textWrapping"/>
            </w:r>
            <w:r>
              <w:rPr>
                <w:rStyle w:val="6"/>
                <w:rFonts w:eastAsia="微软雅黑"/>
                <w:color w:val="auto"/>
                <w:lang w:bidi="ar"/>
              </w:rPr>
              <w:t>(Course Webpage)</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微软雅黑" w:cs="Times New Roman"/>
                <w:sz w:val="18"/>
                <w:szCs w:val="18"/>
              </w:rPr>
            </w:pPr>
            <w:r>
              <w:rPr>
                <w:rFonts w:ascii="Times New Roman" w:hAnsi="Times New Roman" w:eastAsia="微软雅黑" w:cs="Times New Roman"/>
                <w:sz w:val="18"/>
                <w:szCs w:val="18"/>
              </w:rPr>
              <w:t>https://oc.sjtu.edu.cn/courses/23488</w:t>
            </w:r>
          </w:p>
        </w:tc>
      </w:tr>
      <w:tr>
        <w:tblPrEx>
          <w:tblCellMar>
            <w:top w:w="0" w:type="dxa"/>
            <w:left w:w="0" w:type="dxa"/>
            <w:bottom w:w="0" w:type="dxa"/>
            <w:right w:w="0" w:type="dxa"/>
          </w:tblCellMar>
        </w:tblPrEx>
        <w:trPr>
          <w:trHeight w:val="202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课程简介（中文）（</w:t>
            </w:r>
            <w:r>
              <w:rPr>
                <w:rStyle w:val="6"/>
                <w:rFonts w:eastAsia="宋体"/>
                <w:lang w:bidi="ar"/>
              </w:rPr>
              <w:t>Description</w:t>
            </w:r>
            <w:r>
              <w:rPr>
                <w:rStyle w:val="7"/>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Style w:val="7"/>
                <w:rFonts w:hint="default" w:ascii="Times New Roman" w:hAnsi="Times New Roman" w:cs="Times New Roman"/>
                <w:color w:val="auto"/>
                <w:lang w:bidi="ar"/>
              </w:rPr>
            </w:pPr>
            <w:r>
              <w:rPr>
                <w:rFonts w:ascii="Times New Roman" w:hAnsi="Times New Roman" w:eastAsia="微软雅黑" w:cs="Times New Roman"/>
                <w:kern w:val="0"/>
                <w:sz w:val="18"/>
                <w:szCs w:val="18"/>
                <w:lang w:bidi="ar"/>
              </w:rPr>
              <w:t>（中文</w:t>
            </w:r>
            <w:r>
              <w:rPr>
                <w:rStyle w:val="6"/>
                <w:rFonts w:eastAsia="微软雅黑"/>
                <w:color w:val="auto"/>
                <w:lang w:bidi="ar"/>
              </w:rPr>
              <w:t>300-500</w:t>
            </w:r>
            <w:r>
              <w:rPr>
                <w:rStyle w:val="7"/>
                <w:rFonts w:hint="default" w:ascii="Times New Roman" w:hAnsi="Times New Roman" w:cs="Times New Roman"/>
                <w:color w:val="auto"/>
                <w:lang w:bidi="ar"/>
              </w:rPr>
              <w:t>字，含课程性质、主要教学内容、课程教学目标等）</w:t>
            </w:r>
          </w:p>
          <w:p>
            <w:pPr>
              <w:widowControl/>
              <w:jc w:val="left"/>
              <w:textAlignment w:val="center"/>
              <w:rPr>
                <w:rStyle w:val="7"/>
                <w:rFonts w:hint="default" w:ascii="Times New Roman" w:hAnsi="Times New Roman" w:cs="Times New Roman"/>
                <w:color w:val="auto"/>
                <w:lang w:bidi="ar"/>
              </w:rPr>
            </w:pPr>
            <w:r>
              <w:rPr>
                <w:rFonts w:hint="eastAsia" w:ascii="Tahoma" w:hAnsi="Tahoma" w:cs="Tahoma"/>
                <w:kern w:val="0"/>
              </w:rPr>
              <w:t>计算机辅助手术与治疗技术是近年来随着临床微创技术的普及以及计算机技术的快速发展而应运而生的一门新兴交叉学科，是临床精确治疗、手术导航技术的基础理论课程。课程内容涉及医学图像分析技术、医学数据可视化、虚拟现实技术、以及模式识别、计算机视觉和临床医学的相关知识，是一门涉及面较为广泛的交叉学科。在医工学科交叉的大背景下，该课程计划讲授相关基础知识和技术，通过浅显易懂的形式介绍该学科的关键技术和临床应用价值。本课程旨在全面地介绍相关学科的基础知识、交叉的学科应用以及探讨具体的临床应用案例和该项研究的发展前景。此外，计划结合国内外的最新文献探讨和讲授计算机辅助手术与治疗技术的发展历程、现状和发展前景。希望本课程可以培养学生了解计算机辅助手术与治疗基本技术，具备一定的技术开发能力，通过课程涉及培养学生的动手能力。</w:t>
            </w:r>
          </w:p>
          <w:p>
            <w:pPr>
              <w:widowControl/>
              <w:jc w:val="left"/>
              <w:textAlignment w:val="center"/>
              <w:rPr>
                <w:rStyle w:val="7"/>
                <w:rFonts w:hint="default" w:ascii="Times New Roman" w:hAnsi="Times New Roman" w:cs="Times New Roman"/>
                <w:color w:val="auto"/>
                <w:lang w:bidi="ar"/>
              </w:rPr>
            </w:pPr>
          </w:p>
        </w:tc>
      </w:tr>
      <w:tr>
        <w:tblPrEx>
          <w:tblCellMar>
            <w:top w:w="0" w:type="dxa"/>
            <w:left w:w="0" w:type="dxa"/>
            <w:bottom w:w="0" w:type="dxa"/>
            <w:right w:w="0" w:type="dxa"/>
          </w:tblCellMar>
        </w:tblPrEx>
        <w:trPr>
          <w:trHeight w:val="1250"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课程简介（英文）（</w:t>
            </w:r>
            <w:r>
              <w:rPr>
                <w:rStyle w:val="6"/>
                <w:rFonts w:eastAsia="宋体"/>
                <w:lang w:bidi="ar"/>
              </w:rPr>
              <w:t>Description</w:t>
            </w:r>
            <w:r>
              <w:rPr>
                <w:rStyle w:val="7"/>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Style w:val="7"/>
                <w:rFonts w:hint="default" w:ascii="Times New Roman" w:hAnsi="Times New Roman" w:cs="Times New Roman"/>
                <w:lang w:bidi="ar"/>
              </w:rPr>
            </w:pPr>
            <w:r>
              <w:rPr>
                <w:rFonts w:ascii="Times New Roman" w:hAnsi="Times New Roman" w:eastAsia="微软雅黑" w:cs="Times New Roman"/>
                <w:color w:val="000000"/>
                <w:kern w:val="0"/>
                <w:sz w:val="18"/>
                <w:szCs w:val="18"/>
                <w:lang w:bidi="ar"/>
              </w:rPr>
              <w:t>（英文</w:t>
            </w:r>
            <w:r>
              <w:rPr>
                <w:rStyle w:val="6"/>
                <w:rFonts w:eastAsia="微软雅黑"/>
                <w:lang w:bidi="ar"/>
              </w:rPr>
              <w:t>300-500</w:t>
            </w:r>
            <w:r>
              <w:rPr>
                <w:rStyle w:val="7"/>
                <w:rFonts w:hint="default" w:ascii="Times New Roman" w:hAnsi="Times New Roman" w:cs="Times New Roman"/>
                <w:lang w:bidi="ar"/>
              </w:rPr>
              <w:t>字）</w:t>
            </w:r>
          </w:p>
          <w:p>
            <w:pPr>
              <w:widowControl/>
              <w:jc w:val="left"/>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Image guided surgery and therapy is a new disciplinary subject quickly developed recently, which is driven by the request of popularization of the minimal invasive surgery in clinic and promoted by the fast developed information technology. It is a fundamental knowledge base of the application of precise treatment and surgical navigation. This course includes the aspects of Medical Image Analysis, Medical Image Visualization, Virtual Reality, Pattern Recognition, Computer Vision and Clinical Engineering, with broad range knowledge diversity. Based on the merge of the research area of medicine and engineering, it is planned to deliver basic knowledge and technique to students in a clear and easy format. The course will not only cover the basic ideas, clinical studies, developing trends, but also introduce the history, current statues based on newly published research papers. The students are expected to understand the basic knowledge of the Image guided surgery and therapy, grasp the fundamental technology and build up the application developing ability</w:t>
            </w:r>
          </w:p>
        </w:tc>
      </w:tr>
      <w:tr>
        <w:tblPrEx>
          <w:tblCellMar>
            <w:top w:w="0" w:type="dxa"/>
            <w:left w:w="0" w:type="dxa"/>
            <w:bottom w:w="0" w:type="dxa"/>
            <w:right w:w="0" w:type="dxa"/>
          </w:tblCellMar>
        </w:tblPrEx>
        <w:trPr>
          <w:trHeight w:val="433" w:hRule="atLeast"/>
        </w:trPr>
        <w:tc>
          <w:tcPr>
            <w:tcW w:w="8336" w:type="dxa"/>
            <w:gridSpan w:val="9"/>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8"/>
                <w:szCs w:val="28"/>
              </w:rPr>
            </w:pPr>
            <w:r>
              <w:rPr>
                <w:rStyle w:val="4"/>
                <w:rFonts w:ascii="Times New Roman" w:hAnsi="Times New Roman" w:cs="Times New Roman"/>
                <w:highlight w:val="none"/>
                <w:lang w:bidi="ar"/>
              </w:rPr>
              <w:t>课程目标与内容（</w:t>
            </w:r>
            <w:r>
              <w:rPr>
                <w:rStyle w:val="5"/>
                <w:rFonts w:eastAsia="宋体"/>
                <w:highlight w:val="none"/>
                <w:lang w:bidi="ar"/>
              </w:rPr>
              <w:t>Course objectives and contents</w:t>
            </w:r>
            <w:r>
              <w:rPr>
                <w:rStyle w:val="4"/>
                <w:rFonts w:ascii="Times New Roman" w:hAnsi="Times New Roman" w:cs="Times New Roman"/>
                <w:highlight w:val="none"/>
                <w:lang w:bidi="ar"/>
              </w:rPr>
              <w:t>）</w:t>
            </w:r>
          </w:p>
        </w:tc>
      </w:tr>
      <w:tr>
        <w:tblPrEx>
          <w:tblCellMar>
            <w:top w:w="0" w:type="dxa"/>
            <w:left w:w="0" w:type="dxa"/>
            <w:bottom w:w="0" w:type="dxa"/>
            <w:right w:w="0" w:type="dxa"/>
          </w:tblCellMar>
        </w:tblPrEx>
        <w:trPr>
          <w:trHeight w:val="202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7"/>
                <w:rFonts w:hint="default" w:ascii="Times New Roman" w:hAnsi="Times New Roman" w:cs="Times New Roman"/>
                <w:lang w:bidi="ar"/>
              </w:rPr>
              <w:t>课程目标 (Course Object)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结合本校办学定位、学生情况、专业人才培养要求，具体描述学习本课程后应该达到的知识、能力、素质、价值水平。</w:t>
            </w:r>
          </w:p>
          <w:p>
            <w:pPr>
              <w:numPr>
                <w:ilvl w:val="0"/>
                <w:numId w:val="1"/>
              </w:numPr>
              <w:rPr>
                <w:rFonts w:ascii="楷体_GB2312" w:hAnsi="宋体" w:eastAsia="楷体_GB2312" w:cs="宋体"/>
                <w:sz w:val="24"/>
              </w:rPr>
            </w:pPr>
            <w:r>
              <w:rPr>
                <w:rFonts w:hint="eastAsia" w:ascii="楷体_GB2312" w:hAnsi="宋体" w:eastAsia="楷体_GB2312" w:cs="宋体"/>
                <w:sz w:val="24"/>
              </w:rPr>
              <w:t>深入理解和掌握图像处理和图形学的基础知识。深入理解医学图像的特点、存储方式、处理方法和相关基础算法；理解医学图像的显示、可视化算法、二维和三维显示的技巧；(</w:t>
            </w:r>
            <w:r>
              <w:rPr>
                <w:rFonts w:ascii="楷体_GB2312" w:hAnsi="宋体" w:eastAsia="楷体_GB2312" w:cs="宋体"/>
                <w:sz w:val="24"/>
              </w:rPr>
              <w:t>A3,B2,C3,D1)</w:t>
            </w:r>
          </w:p>
          <w:p>
            <w:pPr>
              <w:numPr>
                <w:ilvl w:val="0"/>
                <w:numId w:val="1"/>
              </w:numPr>
              <w:rPr>
                <w:rFonts w:ascii="楷体_GB2312" w:hAnsi="宋体" w:eastAsia="楷体_GB2312" w:cs="宋体"/>
                <w:sz w:val="24"/>
              </w:rPr>
            </w:pPr>
            <w:r>
              <w:rPr>
                <w:rFonts w:hint="eastAsia" w:ascii="楷体_GB2312" w:hAnsi="宋体" w:eastAsia="楷体_GB2312" w:cs="宋体"/>
                <w:sz w:val="24"/>
              </w:rPr>
              <w:t>理解并掌握计算机辅助手术和治疗的基础理论知识。熟悉视觉跟踪原理、空间坐标的转换方式、局域GPS的构成原理和技术等；(</w:t>
            </w:r>
            <w:r>
              <w:rPr>
                <w:rFonts w:ascii="楷体_GB2312" w:hAnsi="宋体" w:eastAsia="楷体_GB2312" w:cs="宋体"/>
                <w:sz w:val="24"/>
              </w:rPr>
              <w:t>A2,B3,C2,D2)</w:t>
            </w:r>
          </w:p>
          <w:p>
            <w:pPr>
              <w:numPr>
                <w:ilvl w:val="0"/>
                <w:numId w:val="1"/>
              </w:numPr>
              <w:rPr>
                <w:rFonts w:ascii="楷体_GB2312" w:hAnsi="宋体" w:eastAsia="楷体_GB2312" w:cs="宋体"/>
                <w:sz w:val="24"/>
              </w:rPr>
            </w:pPr>
            <w:r>
              <w:rPr>
                <w:rFonts w:hint="eastAsia" w:ascii="楷体_GB2312" w:hAnsi="宋体" w:eastAsia="楷体_GB2312" w:cs="宋体"/>
                <w:sz w:val="24"/>
              </w:rPr>
              <w:t>具备处理医学图像的动手能力。通过课程实践，熟悉医学图像处理和显示的软件设计技术，具备开发功能模块的基本技能。(</w:t>
            </w:r>
            <w:r>
              <w:rPr>
                <w:rFonts w:ascii="楷体_GB2312" w:hAnsi="宋体" w:eastAsia="楷体_GB2312" w:cs="宋体"/>
                <w:sz w:val="24"/>
              </w:rPr>
              <w:t>A4,B5,C5,D2)</w:t>
            </w:r>
          </w:p>
          <w:p>
            <w:pPr>
              <w:widowControl/>
              <w:jc w:val="left"/>
              <w:textAlignment w:val="cente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691"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毕业要求指标点与课程目标的对应关系</w:t>
            </w:r>
          </w:p>
          <w:p>
            <w:pPr>
              <w:widowControl/>
              <w:jc w:val="center"/>
              <w:textAlignment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毕业要求指标点</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sz w:val="18"/>
                <w:szCs w:val="18"/>
                <w:lang w:eastAsia="zh-CN"/>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1</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rPr>
              <w:t>毕业要求</w:t>
            </w:r>
            <w:r>
              <w:rPr>
                <w:rFonts w:hint="eastAsia" w:ascii="Times New Roman" w:hAnsi="Times New Roman" w:eastAsia="微软雅黑" w:cs="Times New Roman"/>
                <w:color w:val="000000"/>
                <w:sz w:val="18"/>
                <w:szCs w:val="18"/>
                <w:lang w:val="en-US" w:eastAsia="zh-CN"/>
              </w:rPr>
              <w:t>5,11</w:t>
            </w:r>
          </w:p>
        </w:tc>
      </w:tr>
      <w:tr>
        <w:tblPrEx>
          <w:tblCellMar>
            <w:top w:w="0" w:type="dxa"/>
            <w:left w:w="0" w:type="dxa"/>
            <w:bottom w:w="0" w:type="dxa"/>
            <w:right w:w="0" w:type="dxa"/>
          </w:tblCellMar>
        </w:tblPrEx>
        <w:trPr>
          <w:trHeight w:val="708"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课程目标2</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rPr>
              <w:t>毕业要求1</w:t>
            </w:r>
            <w:r>
              <w:rPr>
                <w:rFonts w:hint="eastAsia" w:ascii="Times New Roman" w:hAnsi="Times New Roman" w:eastAsia="微软雅黑" w:cs="Times New Roman"/>
                <w:color w:val="000000"/>
                <w:sz w:val="18"/>
                <w:szCs w:val="18"/>
                <w:lang w:val="en-US" w:eastAsia="zh-CN"/>
              </w:rPr>
              <w:t>,5</w:t>
            </w:r>
          </w:p>
        </w:tc>
      </w:tr>
      <w:tr>
        <w:tblPrEx>
          <w:tblCellMar>
            <w:top w:w="0" w:type="dxa"/>
            <w:left w:w="0" w:type="dxa"/>
            <w:bottom w:w="0" w:type="dxa"/>
            <w:right w:w="0" w:type="dxa"/>
          </w:tblCellMar>
        </w:tblPrEx>
        <w:trPr>
          <w:trHeight w:val="727"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sz w:val="18"/>
                <w:szCs w:val="18"/>
                <w:lang w:eastAsia="zh-CN"/>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3</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rPr>
              <w:t>毕业要求</w:t>
            </w:r>
            <w:r>
              <w:rPr>
                <w:rFonts w:hint="eastAsia" w:ascii="Times New Roman" w:hAnsi="Times New Roman" w:eastAsia="微软雅黑" w:cs="Times New Roman"/>
                <w:color w:val="000000"/>
                <w:sz w:val="18"/>
                <w:szCs w:val="18"/>
                <w:lang w:val="en-US" w:eastAsia="zh-CN"/>
              </w:rPr>
              <w:t>1,5,11</w:t>
            </w:r>
          </w:p>
        </w:tc>
      </w:tr>
      <w:tr>
        <w:tblPrEx>
          <w:tblCellMar>
            <w:top w:w="0" w:type="dxa"/>
            <w:left w:w="0" w:type="dxa"/>
            <w:bottom w:w="0" w:type="dxa"/>
            <w:right w:w="0" w:type="dxa"/>
          </w:tblCellMar>
        </w:tblPrEx>
        <w:trPr>
          <w:trHeight w:val="1126"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7"/>
                <w:rFonts w:hint="default" w:ascii="Times New Roman" w:hAnsi="Times New Roman" w:cs="Times New Roman"/>
                <w:lang w:bidi="ar"/>
              </w:rPr>
              <w:t>教学内容进度安排及对应课程目标 (Class Schedule &amp; Requirements &amp; Course Objectives)</w:t>
            </w: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章节</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教学内容（要点）</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教学目标</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学时</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教学形式</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作业及考核要求</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课程思政融入点</w:t>
            </w:r>
          </w:p>
        </w:tc>
        <w:tc>
          <w:tcPr>
            <w:tcW w:w="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对应课程目标</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第一章</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前言和基本概念回顾</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掌握图像的关键基础知识点</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随堂提问</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培养学生的课程兴趣点</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2151"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第</w:t>
            </w:r>
            <w:r>
              <w:rPr>
                <w:rFonts w:hint="eastAsia" w:ascii="Times New Roman" w:hAnsi="Times New Roman" w:eastAsia="微软雅黑" w:cs="Times New Roman"/>
                <w:color w:val="000000"/>
                <w:kern w:val="0"/>
                <w:sz w:val="18"/>
                <w:szCs w:val="18"/>
                <w:lang w:bidi="ar"/>
              </w:rPr>
              <w:t>二</w:t>
            </w:r>
            <w:r>
              <w:rPr>
                <w:rFonts w:ascii="Times New Roman" w:hAnsi="Times New Roman" w:eastAsia="微软雅黑" w:cs="Times New Roman"/>
                <w:color w:val="000000"/>
                <w:kern w:val="0"/>
                <w:sz w:val="18"/>
                <w:szCs w:val="18"/>
                <w:lang w:bidi="ar"/>
              </w:rPr>
              <w:t>章</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医学图像处理的基础知识</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回顾和夯实医学图像处理的基础知识、基本概念</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6</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课堂教学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2</w:t>
            </w:r>
            <w:r>
              <w:rPr>
                <w:rFonts w:hint="eastAsia" w:ascii="Times New Roman" w:hAnsi="Times New Roman" w:eastAsia="微软雅黑" w:cs="Times New Roman"/>
                <w:color w:val="000000"/>
                <w:kern w:val="0"/>
                <w:sz w:val="18"/>
                <w:szCs w:val="18"/>
                <w:lang w:bidi="ar"/>
              </w:rPr>
              <w:t>次工程设计实验</w:t>
            </w:r>
            <w:r>
              <w:rPr>
                <w:rFonts w:ascii="Times New Roman" w:hAnsi="Times New Roman" w:eastAsia="微软雅黑" w:cs="Times New Roman"/>
                <w:color w:val="000000"/>
                <w:sz w:val="18"/>
                <w:szCs w:val="18"/>
              </w:rPr>
              <w:t xml:space="preserve"> </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夯实基础知识点，培养创新和动手能力。</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第三章</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实践教学</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通过两个工程设计，培养学生从听懂到掌握医学图像处理的基础知识</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实验室实践</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上机练习</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通过实践教学，夯实基础知识点，培养动手能力</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第四章</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可形变模型</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掌握可形变模型的基础知识</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4</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1次课程设计</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掌握可形变模型，培养创新意识</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第五章</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手术导航所涉及的数学基础及实践</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数学形态学等基础理论和知识</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6</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随堂提问</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基础理论能力培养，培养创新意识</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第六章</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图像融合与配准</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图像融合与配准基础理论和知识</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4</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随堂提问</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基础理论能力培养，培养创新意识</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第七章</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导航实践</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导航实践</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实践教学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工程实践</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通过实践教学，夯实基础知识点，培养动手能力</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第八章</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医学图像可视化和虚拟现实技术</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医学图像可视化和虚拟现实技术基础理论和知识</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4</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随堂提问</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基础理论能力培养，培养创新意识</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第九章</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手术导航的临床应用</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手术导航系统的基础理论和实践</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4</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课堂教学/实验展示</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工程实践</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通过实践教学，夯实基础知识点，培养动手能力</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第十章</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计算机辅助手术与治疗展望</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研究展望</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课堂教学</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随堂提问</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基础理论能力培养，培养创新意识</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7079"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注1：建议按照教学周周学时编排，以便自动生成教学日历。</w:t>
            </w:r>
          </w:p>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注2：相应章节的课程思政融入点根据实际情况填写。</w:t>
            </w:r>
          </w:p>
        </w:tc>
      </w:tr>
      <w:tr>
        <w:tblPrEx>
          <w:tblCellMar>
            <w:top w:w="0" w:type="dxa"/>
            <w:left w:w="0" w:type="dxa"/>
            <w:bottom w:w="0" w:type="dxa"/>
            <w:right w:w="0" w:type="dxa"/>
          </w:tblCellMar>
        </w:tblPrEx>
        <w:trPr>
          <w:trHeight w:val="1008" w:hRule="atLeast"/>
        </w:trPr>
        <w:tc>
          <w:tcPr>
            <w:tcW w:w="1257" w:type="dxa"/>
            <w:vMerge w:val="restart"/>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widowControl/>
              <w:jc w:val="center"/>
              <w:textAlignment w:val="center"/>
              <w:rPr>
                <w:rStyle w:val="7"/>
                <w:rFonts w:hint="default" w:ascii="Times New Roman" w:hAnsi="Times New Roman" w:cs="Times New Roman"/>
                <w:lang w:bidi="ar"/>
              </w:rPr>
            </w:pPr>
            <w:r>
              <w:rPr>
                <w:rStyle w:val="7"/>
                <w:rFonts w:hint="default" w:ascii="Times New Roman" w:hAnsi="Times New Roman" w:cs="Times New Roman"/>
                <w:lang w:bidi="ar"/>
              </w:rPr>
              <w:t>课程目标达成度评价</w:t>
            </w:r>
          </w:p>
          <w:p>
            <w:pPr>
              <w:widowControl/>
              <w:jc w:val="center"/>
              <w:textAlignment w:val="center"/>
              <w:rPr>
                <w:rStyle w:val="7"/>
                <w:rFonts w:hint="default" w:ascii="Times New Roman" w:hAnsi="Times New Roman" w:cs="Times New Roman"/>
                <w:lang w:bidi="ar"/>
              </w:rPr>
            </w:pPr>
          </w:p>
        </w:tc>
        <w:tc>
          <w:tcPr>
            <w:tcW w:w="2243" w:type="dxa"/>
            <w:gridSpan w:val="3"/>
            <w:tcBorders>
              <w:top w:val="single" w:color="auto" w:sz="4" w:space="0"/>
              <w:left w:val="single" w:color="auto" w:sz="4" w:space="0"/>
              <w:bottom w:val="single" w:color="auto" w:sz="4" w:space="0"/>
              <w:right w:val="single" w:color="auto" w:sz="4" w:space="0"/>
              <w:tl2br w:val="single" w:color="auto" w:sz="4" w:space="0"/>
            </w:tcBorders>
            <w:shd w:val="clear" w:color="auto" w:fill="auto"/>
            <w:noWrap/>
            <w:tcMar>
              <w:top w:w="15" w:type="dxa"/>
              <w:left w:w="15" w:type="dxa"/>
              <w:right w:w="15" w:type="dxa"/>
            </w:tcMar>
            <w:vAlign w:val="center"/>
          </w:tcPr>
          <w:p>
            <w:pPr>
              <w:widowControl/>
              <w:ind w:left="180" w:hanging="180" w:hangingChars="100"/>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 xml:space="preserve">               课程目标                                  </w:t>
            </w:r>
          </w:p>
          <w:p>
            <w:pPr>
              <w:widowControl/>
              <w:ind w:left="180" w:hanging="180" w:hangingChars="100"/>
              <w:jc w:val="left"/>
              <w:textAlignment w:val="center"/>
              <w:rPr>
                <w:rFonts w:ascii="Times New Roman" w:hAnsi="Times New Roman" w:eastAsia="微软雅黑" w:cs="Times New Roman"/>
                <w:color w:val="000000"/>
                <w:kern w:val="0"/>
                <w:sz w:val="18"/>
                <w:szCs w:val="18"/>
                <w:lang w:bidi="ar"/>
              </w:rPr>
            </w:pPr>
          </w:p>
          <w:p>
            <w:pPr>
              <w:widowControl/>
              <w:ind w:left="180" w:hanging="180" w:hangingChars="100"/>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考核方式</w:t>
            </w: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平时作业(20分)</w:t>
            </w:r>
          </w:p>
        </w:tc>
        <w:tc>
          <w:tcPr>
            <w:tcW w:w="10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课程项目 (30分)</w:t>
            </w: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期末考试 （50分）</w:t>
            </w: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课程目标权重</w:t>
            </w: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课程目标达成度</w:t>
            </w: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见附表</w:t>
            </w: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1493" w:hRule="atLeast"/>
        </w:trPr>
        <w:tc>
          <w:tcPr>
            <w:tcW w:w="125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考核方式</w:t>
            </w:r>
            <w:r>
              <w:rPr>
                <w:rStyle w:val="10"/>
                <w:rFonts w:eastAsia="宋体"/>
                <w:lang w:bidi="ar"/>
              </w:rPr>
              <w:t xml:space="preserve"> (Grading)</w:t>
            </w:r>
          </w:p>
        </w:tc>
        <w:tc>
          <w:tcPr>
            <w:tcW w:w="7079" w:type="dxa"/>
            <w:gridSpan w:val="8"/>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示例：</w:t>
            </w:r>
          </w:p>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（1）课程项目 30分</w:t>
            </w:r>
          </w:p>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（3）期末考试 70分</w:t>
            </w:r>
          </w:p>
        </w:tc>
      </w:tr>
      <w:tr>
        <w:tblPrEx>
          <w:tblCellMar>
            <w:top w:w="0" w:type="dxa"/>
            <w:left w:w="0" w:type="dxa"/>
            <w:bottom w:w="0" w:type="dxa"/>
            <w:right w:w="0" w:type="dxa"/>
          </w:tblCellMar>
        </w:tblPrEx>
        <w:trPr>
          <w:trHeight w:val="149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7"/>
                <w:rFonts w:hint="default" w:ascii="Times New Roman" w:hAnsi="Times New Roman" w:cs="Times New Roman"/>
                <w:lang w:bidi="ar"/>
              </w:rPr>
              <w:t>教材或参考资料</w:t>
            </w:r>
            <w:r>
              <w:rPr>
                <w:rStyle w:val="6"/>
                <w:rFonts w:eastAsia="宋体"/>
                <w:lang w:bidi="ar"/>
              </w:rPr>
              <w:t xml:space="preserve"> (Textbooks &amp; Other Materials)</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b/>
                <w:bCs/>
                <w:color w:val="000000"/>
                <w:kern w:val="0"/>
                <w:sz w:val="18"/>
                <w:szCs w:val="18"/>
                <w:lang w:bidi="ar"/>
              </w:rPr>
            </w:pPr>
            <w:r>
              <w:rPr>
                <w:rFonts w:hint="eastAsia" w:ascii="Times New Roman" w:hAnsi="Times New Roman" w:eastAsia="微软雅黑" w:cs="Times New Roman"/>
                <w:b/>
                <w:bCs/>
                <w:color w:val="000000"/>
                <w:kern w:val="0"/>
                <w:sz w:val="18"/>
                <w:szCs w:val="18"/>
                <w:lang w:bidi="ar"/>
              </w:rPr>
              <w:t>教材：</w:t>
            </w:r>
            <w:r>
              <w:rPr>
                <w:rFonts w:ascii="Times New Roman" w:hAnsi="Times New Roman" w:eastAsia="微软雅黑" w:cs="Times New Roman"/>
                <w:b/>
                <w:bCs/>
                <w:color w:val="000000"/>
                <w:kern w:val="0"/>
                <w:sz w:val="18"/>
                <w:szCs w:val="18"/>
                <w:lang w:bidi="ar"/>
              </w:rPr>
              <w:t>1.</w:t>
            </w:r>
            <w:r>
              <w:rPr>
                <w:rFonts w:ascii="Times New Roman" w:hAnsi="Times New Roman" w:eastAsia="微软雅黑" w:cs="Times New Roman"/>
                <w:b/>
                <w:bCs/>
                <w:color w:val="000000"/>
                <w:kern w:val="0"/>
                <w:sz w:val="18"/>
                <w:szCs w:val="18"/>
                <w:lang w:bidi="ar"/>
              </w:rPr>
              <w:tab/>
            </w:r>
            <w:r>
              <w:rPr>
                <w:rFonts w:ascii="Times New Roman" w:hAnsi="Times New Roman" w:eastAsia="微软雅黑" w:cs="Times New Roman"/>
                <w:b/>
                <w:bCs/>
                <w:color w:val="000000"/>
                <w:kern w:val="0"/>
                <w:sz w:val="18"/>
                <w:szCs w:val="18"/>
                <w:lang w:bidi="ar"/>
              </w:rPr>
              <w:t>“Image Guided Intervention, Technology and Applications”, Terry Peters and Kevin Cleary, Springer, 2008. （</w:t>
            </w:r>
            <w:r>
              <w:rPr>
                <w:rFonts w:hint="eastAsia" w:ascii="Times New Roman" w:hAnsi="Times New Roman" w:eastAsia="微软雅黑" w:cs="Times New Roman"/>
                <w:b/>
                <w:bCs/>
                <w:color w:val="000000"/>
                <w:kern w:val="0"/>
                <w:sz w:val="18"/>
                <w:szCs w:val="18"/>
                <w:lang w:bidi="ar"/>
              </w:rPr>
              <w:t>ISBN：9780387738567</w:t>
            </w:r>
            <w:r>
              <w:rPr>
                <w:rFonts w:ascii="Times New Roman" w:hAnsi="Times New Roman" w:eastAsia="微软雅黑" w:cs="Times New Roman"/>
                <w:b/>
                <w:bCs/>
                <w:color w:val="000000"/>
                <w:kern w:val="0"/>
                <w:sz w:val="18"/>
                <w:szCs w:val="18"/>
                <w:lang w:bidi="ar"/>
              </w:rPr>
              <w:t>）</w:t>
            </w:r>
          </w:p>
          <w:p>
            <w:pPr>
              <w:widowControl/>
              <w:jc w:val="left"/>
              <w:textAlignment w:val="center"/>
              <w:rPr>
                <w:rFonts w:ascii="Times New Roman" w:hAnsi="Times New Roman" w:eastAsia="微软雅黑" w:cs="Times New Roman"/>
                <w:b/>
                <w:bCs/>
                <w:color w:val="000000"/>
                <w:kern w:val="0"/>
                <w:sz w:val="18"/>
                <w:szCs w:val="18"/>
                <w:lang w:bidi="ar"/>
              </w:rPr>
            </w:pPr>
            <w:r>
              <w:rPr>
                <w:rFonts w:hint="eastAsia" w:ascii="Times New Roman" w:hAnsi="Times New Roman" w:eastAsia="微软雅黑" w:cs="Times New Roman"/>
                <w:b/>
                <w:bCs/>
                <w:color w:val="000000"/>
                <w:kern w:val="0"/>
                <w:sz w:val="18"/>
                <w:szCs w:val="18"/>
                <w:lang w:bidi="ar"/>
              </w:rPr>
              <w:t>参考书：</w:t>
            </w:r>
            <w:r>
              <w:rPr>
                <w:rFonts w:ascii="Times New Roman" w:hAnsi="Times New Roman" w:eastAsia="微软雅黑" w:cs="Times New Roman"/>
                <w:b/>
                <w:bCs/>
                <w:color w:val="000000"/>
                <w:kern w:val="0"/>
                <w:sz w:val="18"/>
                <w:szCs w:val="18"/>
                <w:lang w:bidi="ar"/>
              </w:rPr>
              <w:t>1. “Digital Image Processing”, Kenneth R. Castleman, Prentice Hall</w:t>
            </w:r>
            <w:r>
              <w:t xml:space="preserve"> </w:t>
            </w:r>
            <w:r>
              <w:rPr>
                <w:rFonts w:ascii="Times New Roman" w:hAnsi="Times New Roman" w:eastAsia="微软雅黑" w:cs="Times New Roman"/>
                <w:b/>
                <w:bCs/>
                <w:color w:val="000000"/>
                <w:kern w:val="0"/>
                <w:sz w:val="18"/>
                <w:szCs w:val="18"/>
                <w:lang w:bidi="ar"/>
              </w:rPr>
              <w:t>International, Inc. 2002.4 （ISBN: 9780132114677）</w:t>
            </w:r>
          </w:p>
          <w:p>
            <w:pPr>
              <w:widowControl/>
              <w:jc w:val="left"/>
              <w:textAlignment w:val="center"/>
              <w:rPr>
                <w:rFonts w:ascii="Times New Roman" w:hAnsi="Times New Roman" w:eastAsia="微软雅黑" w:cs="Times New Roman"/>
                <w:b/>
                <w:bCs/>
                <w:color w:val="000000"/>
                <w:kern w:val="0"/>
                <w:sz w:val="18"/>
                <w:szCs w:val="18"/>
                <w:lang w:bidi="ar"/>
              </w:rPr>
            </w:pPr>
            <w:r>
              <w:rPr>
                <w:rFonts w:ascii="Times New Roman" w:hAnsi="Times New Roman" w:eastAsia="微软雅黑" w:cs="Times New Roman"/>
                <w:b/>
                <w:bCs/>
                <w:color w:val="000000"/>
                <w:kern w:val="0"/>
                <w:sz w:val="18"/>
                <w:szCs w:val="18"/>
                <w:lang w:bidi="ar"/>
              </w:rPr>
              <w:t>2</w:t>
            </w:r>
            <w:r>
              <w:rPr>
                <w:rFonts w:hint="eastAsia" w:ascii="Times New Roman" w:hAnsi="Times New Roman" w:eastAsia="微软雅黑" w:cs="Times New Roman"/>
                <w:b/>
                <w:bCs/>
                <w:color w:val="000000"/>
                <w:kern w:val="0"/>
                <w:sz w:val="18"/>
                <w:szCs w:val="18"/>
                <w:lang w:bidi="ar"/>
              </w:rPr>
              <w:t>.“Morphological Image Analysis”, Pierre Soille，Springer出版社 （</w:t>
            </w:r>
            <w:r>
              <w:rPr>
                <w:rFonts w:ascii="Times New Roman" w:hAnsi="Times New Roman" w:eastAsia="微软雅黑" w:cs="Times New Roman"/>
                <w:b/>
                <w:bCs/>
                <w:color w:val="000000"/>
                <w:kern w:val="0"/>
                <w:sz w:val="18"/>
                <w:szCs w:val="18"/>
                <w:lang w:bidi="ar"/>
              </w:rPr>
              <w:t>ISBN 978-3-662-05088-0</w:t>
            </w:r>
            <w:r>
              <w:rPr>
                <w:rFonts w:hint="eastAsia" w:ascii="Times New Roman" w:hAnsi="Times New Roman" w:eastAsia="微软雅黑" w:cs="Times New Roman"/>
                <w:b/>
                <w:bCs/>
                <w:color w:val="000000"/>
                <w:kern w:val="0"/>
                <w:sz w:val="18"/>
                <w:szCs w:val="18"/>
                <w:lang w:bidi="ar"/>
              </w:rPr>
              <w:t>）</w:t>
            </w:r>
          </w:p>
        </w:tc>
      </w:tr>
      <w:tr>
        <w:tblPrEx>
          <w:tblCellMar>
            <w:top w:w="0" w:type="dxa"/>
            <w:left w:w="0" w:type="dxa"/>
            <w:bottom w:w="0" w:type="dxa"/>
            <w:right w:w="0" w:type="dxa"/>
          </w:tblCellMar>
        </w:tblPrEx>
        <w:trPr>
          <w:trHeight w:val="52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其它（</w:t>
            </w:r>
            <w:r>
              <w:rPr>
                <w:rStyle w:val="6"/>
                <w:rFonts w:eastAsia="微软雅黑"/>
                <w:lang w:bidi="ar"/>
              </w:rPr>
              <w:t>More</w:t>
            </w:r>
            <w:r>
              <w:rPr>
                <w:rStyle w:val="7"/>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52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备注（</w:t>
            </w:r>
            <w:r>
              <w:rPr>
                <w:rStyle w:val="6"/>
                <w:rFonts w:eastAsia="微软雅黑"/>
                <w:lang w:bidi="ar"/>
              </w:rPr>
              <w:t>Notes</w:t>
            </w:r>
            <w:r>
              <w:rPr>
                <w:rStyle w:val="7"/>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3084" w:hRule="atLeast"/>
        </w:trPr>
        <w:tc>
          <w:tcPr>
            <w:tcW w:w="8336" w:type="dxa"/>
            <w:gridSpan w:val="9"/>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Style w:val="6"/>
              </w:rPr>
            </w:pPr>
            <w:r>
              <w:rPr>
                <w:rFonts w:ascii="Times New Roman" w:hAnsi="Times New Roman" w:eastAsia="微软雅黑" w:cs="Times New Roman"/>
                <w:color w:val="000000"/>
                <w:kern w:val="0"/>
                <w:sz w:val="18"/>
                <w:szCs w:val="18"/>
                <w:lang w:bidi="ar"/>
              </w:rPr>
              <w:t>备注说明：</w:t>
            </w:r>
          </w:p>
          <w:p>
            <w:pPr>
              <w:widowControl/>
              <w:jc w:val="left"/>
              <w:textAlignment w:val="center"/>
              <w:rPr>
                <w:rStyle w:val="6"/>
                <w:rFonts w:eastAsia="微软雅黑"/>
                <w:lang w:bidi="ar"/>
              </w:rPr>
            </w:pPr>
            <w:r>
              <w:rPr>
                <w:rStyle w:val="6"/>
                <w:rFonts w:eastAsia="微软雅黑"/>
                <w:lang w:bidi="ar"/>
              </w:rPr>
              <w:t xml:space="preserve">      1</w:t>
            </w:r>
            <w:r>
              <w:rPr>
                <w:rStyle w:val="7"/>
                <w:rFonts w:hint="default" w:ascii="Times New Roman" w:hAnsi="Times New Roman" w:cs="Times New Roman"/>
                <w:lang w:bidi="ar"/>
              </w:rPr>
              <w:t>．带</w:t>
            </w:r>
            <w:r>
              <w:rPr>
                <w:rStyle w:val="6"/>
                <w:rFonts w:eastAsia="微软雅黑"/>
                <w:lang w:bidi="ar"/>
              </w:rPr>
              <w:t>*</w:t>
            </w:r>
            <w:r>
              <w:rPr>
                <w:rStyle w:val="7"/>
                <w:rFonts w:hint="default" w:ascii="Times New Roman" w:hAnsi="Times New Roman" w:cs="Times New Roman"/>
                <w:lang w:bidi="ar"/>
              </w:rPr>
              <w:t>内容为必填项。</w:t>
            </w:r>
            <w:r>
              <w:rPr>
                <w:rStyle w:val="6"/>
                <w:rFonts w:eastAsia="微软雅黑"/>
                <w:lang w:bidi="ar"/>
              </w:rPr>
              <w:t xml:space="preserve">   </w:t>
            </w:r>
          </w:p>
          <w:p>
            <w:pPr>
              <w:widowControl/>
              <w:ind w:firstLine="270" w:firstLineChars="150"/>
              <w:jc w:val="left"/>
              <w:textAlignment w:val="center"/>
              <w:rPr>
                <w:rFonts w:ascii="Times New Roman" w:hAnsi="Times New Roman" w:eastAsia="微软雅黑" w:cs="Times New Roman"/>
                <w:color w:val="000000"/>
                <w:sz w:val="18"/>
                <w:szCs w:val="18"/>
              </w:rPr>
            </w:pPr>
            <w:r>
              <w:rPr>
                <w:rStyle w:val="6"/>
                <w:rFonts w:eastAsia="微软雅黑"/>
                <w:lang w:bidi="ar"/>
              </w:rPr>
              <w:t xml:space="preserve">   2</w:t>
            </w:r>
            <w:r>
              <w:rPr>
                <w:rStyle w:val="7"/>
                <w:rFonts w:hint="default" w:ascii="Times New Roman" w:hAnsi="Times New Roman" w:cs="Times New Roman"/>
                <w:lang w:bidi="ar"/>
              </w:rPr>
              <w:t>．课程简介字数为</w:t>
            </w:r>
            <w:r>
              <w:rPr>
                <w:rStyle w:val="6"/>
                <w:rFonts w:eastAsia="微软雅黑"/>
                <w:lang w:bidi="ar"/>
              </w:rPr>
              <w:t>300-500</w:t>
            </w:r>
            <w:r>
              <w:rPr>
                <w:rStyle w:val="7"/>
                <w:rFonts w:hint="default" w:ascii="Times New Roman" w:hAnsi="Times New Roman" w:cs="Times New Roman"/>
                <w:lang w:bidi="ar"/>
              </w:rPr>
              <w:t>字；课程大纲以表述清楚教学安排为宜，字数不限。</w:t>
            </w:r>
          </w:p>
        </w:tc>
      </w:tr>
    </w:tbl>
    <w:p>
      <w:pPr>
        <w:rPr>
          <w:rFonts w:hint="eastAsia" w:ascii="Times New Roman" w:hAnsi="Times New Roman" w:cs="Times New Roman"/>
          <w:lang w:val="en-US" w:eastAsia="zh-CN"/>
        </w:rPr>
      </w:pPr>
    </w:p>
    <w:p>
      <w:pPr>
        <w:rPr>
          <w:rFonts w:hint="eastAsia" w:ascii="Times New Roman" w:hAnsi="Times New Roman" w:cs="Times New Roman"/>
          <w:lang w:val="en-US" w:eastAsia="zh-CN"/>
        </w:rPr>
      </w:pPr>
    </w:p>
    <w:p>
      <w:pPr>
        <w:rPr>
          <w:rFonts w:hint="eastAsia" w:ascii="Times New Roman" w:hAnsi="Times New Roman" w:cs="Times New Roman"/>
          <w:lang w:val="en-US" w:eastAsia="zh-CN"/>
        </w:rPr>
      </w:pPr>
    </w:p>
    <w:p>
      <w:pPr>
        <w:rPr>
          <w:rFonts w:hint="eastAsia" w:ascii="Times New Roman" w:hAnsi="Times New Roman" w:cs="Times New Roman"/>
          <w:lang w:val="en-US" w:eastAsia="zh-CN"/>
        </w:rPr>
      </w:pPr>
      <w:r>
        <w:rPr>
          <w:rFonts w:hint="eastAsia" w:ascii="Times New Roman" w:hAnsi="Times New Roman" w:cs="Times New Roman"/>
          <w:lang w:val="en-US" w:eastAsia="zh-CN"/>
        </w:rPr>
        <w:t>附表：课程目标达成度评价</w:t>
      </w:r>
      <w:bookmarkStart w:id="0" w:name="_GoBack"/>
      <w:bookmarkEnd w:id="0"/>
    </w:p>
    <w:tbl>
      <w:tblPr>
        <w:tblStyle w:val="2"/>
        <w:tblW w:w="5000" w:type="pct"/>
        <w:tblInd w:w="0" w:type="dxa"/>
        <w:shd w:val="clear" w:color="auto" w:fill="auto"/>
        <w:tblLayout w:type="autofit"/>
        <w:tblCellMar>
          <w:top w:w="0" w:type="dxa"/>
          <w:left w:w="0" w:type="dxa"/>
          <w:bottom w:w="0" w:type="dxa"/>
          <w:right w:w="0" w:type="dxa"/>
        </w:tblCellMar>
      </w:tblPr>
      <w:tblGrid>
        <w:gridCol w:w="1588"/>
        <w:gridCol w:w="1116"/>
        <w:gridCol w:w="916"/>
        <w:gridCol w:w="1119"/>
        <w:gridCol w:w="1159"/>
        <w:gridCol w:w="1321"/>
        <w:gridCol w:w="1107"/>
      </w:tblGrid>
      <w:tr>
        <w:tblPrEx>
          <w:shd w:val="clear" w:color="auto" w:fill="auto"/>
          <w:tblCellMar>
            <w:top w:w="0" w:type="dxa"/>
            <w:left w:w="0" w:type="dxa"/>
            <w:bottom w:w="0" w:type="dxa"/>
            <w:right w:w="0" w:type="dxa"/>
          </w:tblCellMar>
        </w:tblPrEx>
        <w:trPr>
          <w:trHeight w:val="1095" w:hRule="atLeast"/>
        </w:trPr>
        <w:tc>
          <w:tcPr>
            <w:tcW w:w="5000" w:type="pct"/>
            <w:gridSpan w:val="7"/>
            <w:tcBorders>
              <w:top w:val="nil"/>
              <w:left w:val="nil"/>
              <w:bottom w:val="nil"/>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FF0000"/>
                <w:sz w:val="40"/>
                <w:szCs w:val="40"/>
                <w:u w:val="none"/>
              </w:rPr>
            </w:pPr>
            <w:r>
              <w:rPr>
                <w:rFonts w:hint="eastAsia" w:ascii="宋体" w:hAnsi="宋体" w:eastAsia="宋体" w:cs="宋体"/>
                <w:b/>
                <w:i w:val="0"/>
                <w:color w:val="FF0000"/>
                <w:kern w:val="0"/>
                <w:sz w:val="40"/>
                <w:szCs w:val="40"/>
                <w:u w:val="none"/>
                <w:lang w:val="en-US" w:eastAsia="zh-CN" w:bidi="ar"/>
              </w:rPr>
              <w:t>Summary of the Attainment of LOs</w:t>
            </w:r>
          </w:p>
        </w:tc>
      </w:tr>
      <w:tr>
        <w:tblPrEx>
          <w:shd w:val="clear" w:color="auto" w:fill="auto"/>
          <w:tblCellMar>
            <w:top w:w="0" w:type="dxa"/>
            <w:left w:w="0" w:type="dxa"/>
            <w:bottom w:w="0" w:type="dxa"/>
            <w:right w:w="0" w:type="dxa"/>
          </w:tblCellMar>
        </w:tblPrEx>
        <w:trPr>
          <w:trHeight w:val="360" w:hRule="atLeast"/>
        </w:trPr>
        <w:tc>
          <w:tcPr>
            <w:tcW w:w="162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19050</wp:posOffset>
                  </wp:positionH>
                  <wp:positionV relativeFrom="paragraph">
                    <wp:posOffset>9525</wp:posOffset>
                  </wp:positionV>
                  <wp:extent cx="1684655" cy="984885"/>
                  <wp:effectExtent l="0" t="0" r="4445" b="5715"/>
                  <wp:wrapNone/>
                  <wp:docPr id="1" name="直接连接符_2"/>
                  <wp:cNvGraphicFramePr/>
                  <a:graphic xmlns:a="http://schemas.openxmlformats.org/drawingml/2006/main">
                    <a:graphicData uri="http://schemas.openxmlformats.org/drawingml/2006/picture">
                      <pic:pic xmlns:pic="http://schemas.openxmlformats.org/drawingml/2006/picture">
                        <pic:nvPicPr>
                          <pic:cNvPr id="1" name="直接连接符_2"/>
                          <pic:cNvPicPr/>
                        </pic:nvPicPr>
                        <pic:blipFill>
                          <a:blip r:embed="rId4"/>
                          <a:stretch>
                            <a:fillRect/>
                          </a:stretch>
                        </pic:blipFill>
                        <pic:spPr>
                          <a:xfrm>
                            <a:off x="0" y="0"/>
                            <a:ext cx="1684655" cy="984885"/>
                          </a:xfrm>
                          <a:prstGeom prst="rect">
                            <a:avLst/>
                          </a:prstGeom>
                          <a:noFill/>
                          <a:ln>
                            <a:noFill/>
                          </a:ln>
                        </pic:spPr>
                      </pic:pic>
                    </a:graphicData>
                  </a:graphic>
                </wp:anchor>
              </w:drawing>
            </w: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38100</wp:posOffset>
                  </wp:positionH>
                  <wp:positionV relativeFrom="paragraph">
                    <wp:posOffset>19050</wp:posOffset>
                  </wp:positionV>
                  <wp:extent cx="935355" cy="972820"/>
                  <wp:effectExtent l="0" t="0" r="4445" b="5080"/>
                  <wp:wrapNone/>
                  <wp:docPr id="2" name="直接连接符_4"/>
                  <wp:cNvGraphicFramePr/>
                  <a:graphic xmlns:a="http://schemas.openxmlformats.org/drawingml/2006/main">
                    <a:graphicData uri="http://schemas.openxmlformats.org/drawingml/2006/picture">
                      <pic:pic xmlns:pic="http://schemas.openxmlformats.org/drawingml/2006/picture">
                        <pic:nvPicPr>
                          <pic:cNvPr id="2" name="直接连接符_4"/>
                          <pic:cNvPicPr/>
                        </pic:nvPicPr>
                        <pic:blipFill>
                          <a:blip r:embed="rId5"/>
                          <a:stretch>
                            <a:fillRect/>
                          </a:stretch>
                        </pic:blipFill>
                        <pic:spPr>
                          <a:xfrm>
                            <a:off x="0" y="0"/>
                            <a:ext cx="935355" cy="972820"/>
                          </a:xfrm>
                          <a:prstGeom prst="rect">
                            <a:avLst/>
                          </a:prstGeom>
                          <a:noFill/>
                          <a:ln>
                            <a:noFill/>
                          </a:ln>
                        </pic:spPr>
                      </pic:pic>
                    </a:graphicData>
                  </a:graphic>
                </wp:anchor>
              </w:drawing>
            </w:r>
            <w:r>
              <w:rPr>
                <w:rFonts w:hint="eastAsia" w:ascii="宋体" w:hAnsi="宋体" w:eastAsia="宋体" w:cs="宋体"/>
                <w:i w:val="0"/>
                <w:color w:val="000000"/>
                <w:kern w:val="0"/>
                <w:sz w:val="22"/>
                <w:szCs w:val="22"/>
                <w:u w:val="none"/>
                <w:lang w:val="en-US" w:eastAsia="zh-CN" w:bidi="ar"/>
              </w:rPr>
              <w:t xml:space="preserve">        Learning Outcomes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Assignments Weight</w:t>
            </w:r>
          </w:p>
        </w:tc>
        <w:tc>
          <w:tcPr>
            <w:tcW w:w="550"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LO1</w:t>
            </w:r>
          </w:p>
        </w:tc>
        <w:tc>
          <w:tcPr>
            <w:tcW w:w="672"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LO2</w:t>
            </w:r>
          </w:p>
        </w:tc>
        <w:tc>
          <w:tcPr>
            <w:tcW w:w="696"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LO3</w:t>
            </w:r>
          </w:p>
        </w:tc>
        <w:tc>
          <w:tcPr>
            <w:tcW w:w="793"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LO4</w:t>
            </w:r>
          </w:p>
        </w:tc>
        <w:tc>
          <w:tcPr>
            <w:tcW w:w="662" w:type="pct"/>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LO5</w:t>
            </w:r>
          </w:p>
        </w:tc>
      </w:tr>
      <w:tr>
        <w:tblPrEx>
          <w:shd w:val="clear" w:color="auto" w:fill="auto"/>
          <w:tblCellMar>
            <w:top w:w="0" w:type="dxa"/>
            <w:left w:w="0" w:type="dxa"/>
            <w:bottom w:w="0" w:type="dxa"/>
            <w:right w:w="0" w:type="dxa"/>
          </w:tblCellMar>
        </w:tblPrEx>
        <w:trPr>
          <w:trHeight w:val="968" w:hRule="atLeast"/>
        </w:trPr>
        <w:tc>
          <w:tcPr>
            <w:tcW w:w="162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550"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67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696"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793"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662" w:type="pct"/>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80" w:hRule="atLeast"/>
        </w:trPr>
        <w:tc>
          <w:tcPr>
            <w:tcW w:w="95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Homeworks</w:t>
            </w: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550" w:type="pct"/>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w:t>
            </w:r>
          </w:p>
        </w:tc>
        <w:tc>
          <w:tcPr>
            <w:tcW w:w="69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79" w:hRule="atLeast"/>
        </w:trPr>
        <w:tc>
          <w:tcPr>
            <w:tcW w:w="95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Quizzes</w:t>
            </w: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92.3%</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92.0%</w:t>
            </w:r>
          </w:p>
        </w:tc>
        <w:tc>
          <w:tcPr>
            <w:tcW w:w="69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84.0%</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82.0%</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60" w:hRule="atLeast"/>
        </w:trPr>
        <w:tc>
          <w:tcPr>
            <w:tcW w:w="95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Labs</w:t>
            </w: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550" w:type="pct"/>
            <w:tcBorders>
              <w:top w:val="nil"/>
              <w:left w:val="nil"/>
              <w:bottom w:val="nil"/>
              <w:right w:val="nil"/>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r>
      <w:tr>
        <w:tblPrEx>
          <w:shd w:val="clear" w:color="auto" w:fill="auto"/>
          <w:tblCellMar>
            <w:top w:w="0" w:type="dxa"/>
            <w:left w:w="0" w:type="dxa"/>
            <w:bottom w:w="0" w:type="dxa"/>
            <w:right w:w="0" w:type="dxa"/>
          </w:tblCellMar>
        </w:tblPrEx>
        <w:trPr>
          <w:trHeight w:val="360" w:hRule="atLeast"/>
        </w:trPr>
        <w:tc>
          <w:tcPr>
            <w:tcW w:w="95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Final Exam</w:t>
            </w: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92.3%</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92.0%</w:t>
            </w:r>
          </w:p>
        </w:tc>
        <w:tc>
          <w:tcPr>
            <w:tcW w:w="69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86.0%</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93.0%</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95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Total</w:t>
            </w:r>
          </w:p>
        </w:tc>
        <w:tc>
          <w:tcPr>
            <w:tcW w:w="67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69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62" w:hRule="atLeast"/>
        </w:trPr>
        <w:tc>
          <w:tcPr>
            <w:tcW w:w="1624"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Weighted averages</w:t>
            </w:r>
          </w:p>
        </w:tc>
        <w:tc>
          <w:tcPr>
            <w:tcW w:w="550"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92.3%</w:t>
            </w:r>
          </w:p>
        </w:tc>
        <w:tc>
          <w:tcPr>
            <w:tcW w:w="67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92.0%</w:t>
            </w:r>
          </w:p>
        </w:tc>
        <w:tc>
          <w:tcPr>
            <w:tcW w:w="69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85.7%</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91.4%</w:t>
            </w:r>
          </w:p>
        </w:tc>
        <w:tc>
          <w:tcPr>
            <w:tcW w:w="66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r>
    </w:tbl>
    <w:p>
      <w:pPr>
        <w:rPr>
          <w:rFonts w:hint="eastAsia" w:ascii="Times New Roman" w:hAnsi="Times New Roman" w:cs="Times New Roman"/>
          <w:lang w:val="en-US" w:eastAsia="zh-CN"/>
        </w:rPr>
      </w:pPr>
    </w:p>
    <w:p>
      <w:pPr>
        <w:rPr>
          <w:rFonts w:hint="default" w:ascii="Times New Roman" w:hAnsi="Times New Roman" w:cs="Times New Roman"/>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53FC2"/>
    <w:multiLevelType w:val="multilevel"/>
    <w:tmpl w:val="74E53FC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BC780D"/>
    <w:rsid w:val="00152AC1"/>
    <w:rsid w:val="001B60AA"/>
    <w:rsid w:val="00234FD1"/>
    <w:rsid w:val="002C10F3"/>
    <w:rsid w:val="004862DE"/>
    <w:rsid w:val="005340F8"/>
    <w:rsid w:val="00582BB9"/>
    <w:rsid w:val="006F49C9"/>
    <w:rsid w:val="007C234D"/>
    <w:rsid w:val="00947131"/>
    <w:rsid w:val="009E6B5D"/>
    <w:rsid w:val="00A971AE"/>
    <w:rsid w:val="00AD240A"/>
    <w:rsid w:val="00B04331"/>
    <w:rsid w:val="00C06F61"/>
    <w:rsid w:val="00CB6788"/>
    <w:rsid w:val="00D20824"/>
    <w:rsid w:val="00E44177"/>
    <w:rsid w:val="00F3242F"/>
    <w:rsid w:val="00FD054C"/>
    <w:rsid w:val="03E04613"/>
    <w:rsid w:val="05CC7F5B"/>
    <w:rsid w:val="18E83FE1"/>
    <w:rsid w:val="1AB14F2E"/>
    <w:rsid w:val="25724ACC"/>
    <w:rsid w:val="311C1838"/>
    <w:rsid w:val="34CE3E56"/>
    <w:rsid w:val="36C217C0"/>
    <w:rsid w:val="37F14E89"/>
    <w:rsid w:val="579127C7"/>
    <w:rsid w:val="5F054C16"/>
    <w:rsid w:val="68BC780D"/>
    <w:rsid w:val="68EF671E"/>
    <w:rsid w:val="6A1553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font71"/>
    <w:basedOn w:val="3"/>
    <w:qFormat/>
    <w:uiPriority w:val="0"/>
    <w:rPr>
      <w:rFonts w:ascii="微软雅黑" w:hAnsi="微软雅黑" w:eastAsia="微软雅黑" w:cs="微软雅黑"/>
      <w:color w:val="000000"/>
      <w:sz w:val="28"/>
      <w:szCs w:val="28"/>
      <w:u w:val="none"/>
    </w:rPr>
  </w:style>
  <w:style w:type="character" w:customStyle="1" w:styleId="5">
    <w:name w:val="font91"/>
    <w:basedOn w:val="3"/>
    <w:qFormat/>
    <w:uiPriority w:val="0"/>
    <w:rPr>
      <w:rFonts w:hint="default" w:ascii="Times New Roman" w:hAnsi="Times New Roman" w:cs="Times New Roman"/>
      <w:color w:val="000000"/>
      <w:sz w:val="28"/>
      <w:szCs w:val="28"/>
      <w:u w:val="none"/>
    </w:rPr>
  </w:style>
  <w:style w:type="character" w:customStyle="1" w:styleId="6">
    <w:name w:val="font21"/>
    <w:basedOn w:val="3"/>
    <w:qFormat/>
    <w:uiPriority w:val="0"/>
    <w:rPr>
      <w:rFonts w:hint="default" w:ascii="Times New Roman" w:hAnsi="Times New Roman" w:cs="Times New Roman"/>
      <w:color w:val="000000"/>
      <w:sz w:val="18"/>
      <w:szCs w:val="18"/>
      <w:u w:val="none"/>
    </w:rPr>
  </w:style>
  <w:style w:type="character" w:customStyle="1" w:styleId="7">
    <w:name w:val="font31"/>
    <w:basedOn w:val="3"/>
    <w:qFormat/>
    <w:uiPriority w:val="0"/>
    <w:rPr>
      <w:rFonts w:hint="eastAsia" w:ascii="微软雅黑" w:hAnsi="微软雅黑" w:eastAsia="微软雅黑" w:cs="微软雅黑"/>
      <w:color w:val="000000"/>
      <w:sz w:val="18"/>
      <w:szCs w:val="18"/>
      <w:u w:val="none"/>
    </w:rPr>
  </w:style>
  <w:style w:type="character" w:customStyle="1" w:styleId="8">
    <w:name w:val="font61"/>
    <w:basedOn w:val="3"/>
    <w:qFormat/>
    <w:uiPriority w:val="0"/>
    <w:rPr>
      <w:rFonts w:hint="eastAsia" w:ascii="微软雅黑" w:hAnsi="微软雅黑" w:eastAsia="微软雅黑" w:cs="微软雅黑"/>
      <w:color w:val="FF0000"/>
      <w:sz w:val="18"/>
      <w:szCs w:val="18"/>
      <w:u w:val="none"/>
    </w:rPr>
  </w:style>
  <w:style w:type="character" w:customStyle="1" w:styleId="9">
    <w:name w:val="font81"/>
    <w:basedOn w:val="3"/>
    <w:qFormat/>
    <w:uiPriority w:val="0"/>
    <w:rPr>
      <w:rFonts w:hint="eastAsia" w:ascii="微软雅黑" w:hAnsi="微软雅黑" w:eastAsia="微软雅黑" w:cs="微软雅黑"/>
      <w:color w:val="000000"/>
      <w:sz w:val="18"/>
      <w:szCs w:val="18"/>
      <w:u w:val="none"/>
    </w:rPr>
  </w:style>
  <w:style w:type="character" w:customStyle="1" w:styleId="10">
    <w:name w:val="font01"/>
    <w:basedOn w:val="3"/>
    <w:qFormat/>
    <w:uiPriority w:val="0"/>
    <w:rPr>
      <w:rFonts w:hint="default"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581</Words>
  <Characters>3313</Characters>
  <Lines>27</Lines>
  <Paragraphs>7</Paragraphs>
  <TotalTime>0</TotalTime>
  <ScaleCrop>false</ScaleCrop>
  <LinksUpToDate>false</LinksUpToDate>
  <CharactersWithSpaces>3887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2021-03-05T10:24:00Z</dcterms:created>
  <dc:creator>丫丫</dc:creator>
  <cp:lastModifiedBy>只喝露水</cp:lastModifiedBy>
  <dcterms:modified xsi:type="dcterms:W3CDTF">2021-03-08T04:56:27Z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